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2026 1 vom 27. Januar 2026</w:t>
      </w:r>
    </w:p>
    <w:p>
      <w:r>
        <w:t>GR Gerichte, 2026-01-27, DE</w:t>
      </w:r>
    </w:p>
    <w:p>
      <w:r>
        <w:rPr>
          <w:b/>
        </w:rPr>
        <w:t xml:space="preserve">Quelle: </w:t>
      </w:r>
      <w:r>
        <w:t>https://mcp.opencaselaw.ch/entscheid/gr_gerichte_VR2 2026 1</w:t>
      </w:r>
    </w:p>
    <w:p>
      <w:r>
        <w:t>FR: GR_GERICHTE VR2 2026 1 du 27 janvier 2026</w:t>
      </w:r>
    </w:p>
    <w:p>
      <w:r>
        <w:t>IT: GR_GERICHTE VR2 2026 1 del 27 gennaio 2026</w:t>
      </w:r>
    </w:p>
    <w:p>
      <w:pPr>
        <w:pStyle w:val="Heading2"/>
      </w:pPr>
      <w:r>
        <w:t>Regeste</w:t>
      </w:r>
    </w:p>
    <w:p>
      <w:r>
        <w:t>Feuerwehrpflicht | Übrige Fälle und Geschäfte</w:t>
      </w:r>
    </w:p>
    <w:p>
      <w:pPr>
        <w:pStyle w:val="Heading2"/>
      </w:pPr>
      <w:r>
        <w:t>Erwägungen</w:t>
      </w:r>
    </w:p>
    <w:p>
      <w:r>
        <w:rPr>
          <w:b/>
        </w:rPr>
        <w:t>E. 1</w:t>
      </w:r>
    </w:p>
    <w:p>
      <w:r>
        <w:t>Ist ein Rechtsmittel offensichtlich unzulässig oder offensichtlich begründet oder unbegründet entscheidet die oder der zuständige Vorsitzende in einzelrichterlicher Kompetenz (Art. 43 Abs. 3 lit. b VRG [BR 370.100] i.V.m. Art. 38 Abs. 3 GOG [BR 173.000]). Bei der vorliegenden Beschwerde vom 22. Dezember 2025 handelt es sich – wie in den nachstehenden Erwägungen ausgeführt wird – um ein infolge Fehlens einer erforderlichen Prozessvoraussetzung offensichtlich unzulässiges Rechtsmittel, weswegen das angerufene Obergericht in einzelrichterlicher Kompetenz entscheidet.</w:t>
      </w:r>
    </w:p>
    <w:p>
      <w:r>
        <w:rPr>
          <w:b/>
        </w:rPr>
        <w:t>E. 2</w:t>
      </w:r>
    </w:p>
    <w:p>
      <w:r>
        <w:t>Gemäss Art. 74 Abs. 1 VRG kann die Behörde von der gesuchstellenden, der beschwerdeführenden oder der klagenden Partei einen Kostenvorschuss verlangen. Für die Leistung des Kostenvorschusses ist der Partei eine angemessene Frist zu setzen (Art. 74 Abs. 2 VRG). Leistet die Partei den Kostenvorschuss trotz Androhung der Säumnisfolgen nicht fristgemäss, ist auf ihr Begehren nicht einzutreten (Art. 74 Abs. 3 VRG). Nach ständiger Rechtsprechung ist es im Interesse einer ordnungsgemässen Justizverwaltung zulässig, für die mutmasslichen Prozesskosten einen Vorschuss von demjenigen zu verlangen, der staatlichen Rechtsschutz in Anspruch nimmt; dies entspricht einer allgemeinen Praxis in den Kantonen und im Bund (BGE 124 I 241 E. 4a). Wird die Gültigkeit eines Rechtsmittels kraft ausdrücklicher Vorschrift von der rechtzeitigen Leistung eines Kostenvorschusses abhängig gemacht, so kann darin grundsätzlich weder ein überspitzter Formalismus noch eine Verweigerung des rechtlichen Gehörs erblickt werden. Das gilt jedenfalls dann, wenn die Parteien über die Höhe des Vorschusses, die Zahlungsfrist und die Folgen der Nichtleistung in angemessener</w:t>
      </w:r>
    </w:p>
    <w:p>
      <w:r>
        <w:rPr>
          <w:b/>
        </w:rPr>
        <w:t>E. 3</w:t>
      </w:r>
    </w:p>
    <w:p>
      <w:r>
        <w:t>Im konkreten Fall forderte der Vorsitzende den Beschwerdeführer mit prozessleitender Verfügung vom 6. Januar 2026 unter Androhung der Säumnisfolgen (Nichteintreten) zur Leistung eines Kostenvorschusses in der Höhe von CHF 1'500.00 bis zum 23. Januar 2026 auf. Da der besagte Kostenvorschuss bis zum erwähnten Datum nicht geleistet worden ist, ist auf die vorliegende Beschwerde gestützt auf Art. 74 Abs. 3 VRG mangels Leistung des Kostenvorschusses trotz Androhung der Säumnisfolgen nicht einzutreten.</w:t>
      </w:r>
    </w:p>
    <w:p>
      <w:r>
        <w:rPr>
          <w:b/>
        </w:rPr>
        <w:t>E. 4</w:t>
      </w:r>
    </w:p>
    <w:p>
      <w:r>
        <w:t>/ 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